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2FD3F" w14:textId="77777777" w:rsidR="004854EC" w:rsidRDefault="004854EC" w:rsidP="004854EC">
      <w:pPr>
        <w:ind w:left="142" w:right="-7"/>
        <w:rPr>
          <w:rFonts w:asciiTheme="majorHAnsi" w:eastAsia="Arial Unicode MS" w:hAnsiTheme="majorHAnsi" w:cs="Arial Unicode MS"/>
          <w:sz w:val="28"/>
          <w:szCs w:val="28"/>
        </w:rPr>
      </w:pPr>
      <w:r>
        <w:rPr>
          <w:rFonts w:asciiTheme="majorHAnsi" w:eastAsia="Arial Unicode MS" w:hAnsiTheme="majorHAnsi" w:cs="Arial Unicode MS"/>
          <w:sz w:val="28"/>
          <w:szCs w:val="28"/>
        </w:rPr>
        <w:t>KATHRINE MOSEHOLM</w:t>
      </w:r>
    </w:p>
    <w:p w14:paraId="3BEA19F3" w14:textId="77777777" w:rsidR="004854EC" w:rsidRDefault="004854EC" w:rsidP="004854EC">
      <w:pPr>
        <w:ind w:left="142" w:right="-7"/>
        <w:rPr>
          <w:rFonts w:asciiTheme="majorHAnsi" w:eastAsia="Arial Unicode MS" w:hAnsiTheme="majorHAnsi" w:cs="Arial Unicode MS"/>
          <w:sz w:val="28"/>
          <w:szCs w:val="28"/>
        </w:rPr>
      </w:pPr>
    </w:p>
    <w:p w14:paraId="1EF264BC" w14:textId="77777777" w:rsidR="00214E0E" w:rsidRPr="004854EC" w:rsidRDefault="00866D47" w:rsidP="004854EC">
      <w:pPr>
        <w:ind w:left="142" w:right="-7"/>
        <w:rPr>
          <w:rFonts w:asciiTheme="majorHAnsi" w:eastAsia="Arial Unicode MS" w:hAnsiTheme="majorHAnsi" w:cs="Arial Unicode MS"/>
          <w:sz w:val="28"/>
          <w:szCs w:val="28"/>
        </w:rPr>
      </w:pPr>
      <w:bookmarkStart w:id="0" w:name="_GoBack"/>
      <w:bookmarkEnd w:id="0"/>
      <w:r w:rsidRPr="004854EC">
        <w:rPr>
          <w:rFonts w:asciiTheme="majorHAnsi" w:eastAsia="Arial Unicode MS" w:hAnsiTheme="majorHAnsi" w:cs="Arial Unicode MS"/>
          <w:sz w:val="28"/>
          <w:szCs w:val="28"/>
        </w:rPr>
        <w:t>SKYGGEREFLEKSIONER</w:t>
      </w:r>
    </w:p>
    <w:p w14:paraId="540F3186" w14:textId="77777777" w:rsidR="00866D47" w:rsidRPr="004854EC" w:rsidRDefault="00866D47" w:rsidP="004854EC">
      <w:pPr>
        <w:ind w:left="142" w:right="-7"/>
        <w:rPr>
          <w:rFonts w:asciiTheme="majorHAnsi" w:eastAsia="Arial Unicode MS" w:hAnsiTheme="majorHAnsi" w:cs="Arial Unicode MS"/>
          <w:sz w:val="28"/>
          <w:szCs w:val="28"/>
        </w:rPr>
      </w:pPr>
    </w:p>
    <w:p w14:paraId="65EBC87B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Ved søen hvor jeg tit går, er der et sted omme på bagsiden, hvor vandet står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stille bag sivøen.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Der er også gode pytter ved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mosen, som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begynder dér.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På en god dag kan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kvart skov spejle sig i en sjat vand, og det betager mig.</w:t>
      </w:r>
    </w:p>
    <w:p w14:paraId="2176F89E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Da jeg en dag gik der i den lave vintersol, oplevede jeg hvordan grenene kastede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skygge ind over deres eget spejlbillede. Det er måske ikke et usædvanligt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fænomen, men det var alligevel forunderligt hvordan både skyggen og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spejlbilledet - på væsensforskellige måder, men simultant - vidnede om andre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tings tilstedeværelse i rummet, uden at selv have nogen tyngde. Skyggen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er jo dog dér tilstede i rummet sammen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med sin genstand,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men spejlbilledet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definerer jo netop en grænseflade, hvori noget kan spejles. I begge tilfælde opløses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 almindelige love for rummet, og det pirrer mig.</w:t>
      </w:r>
    </w:p>
    <w:p w14:paraId="6C2C8862" w14:textId="77777777" w:rsidR="00866D47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Som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billedhugger er jeg funderet i læren om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perspektivet,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massens dynamik,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tyngde og fremfor alt balance -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men alle disse kvaliteter bliver udfordret i arbejdet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med refleksionen og skyggen. Det skurrende forhold mellem tingene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og illusionen blev anstødssten og katalysator, og legen med den forskydning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af noget oprindelig sandfærdigt, æggede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mig i en grad at den blev temaet for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denne udstilling.</w:t>
      </w:r>
    </w:p>
    <w:p w14:paraId="03790048" w14:textId="77777777" w:rsidR="004854EC" w:rsidRPr="004854EC" w:rsidRDefault="004854EC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</w:p>
    <w:p w14:paraId="540C7431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Nu som før er den flydende grænse mellem 2 og 3 dimensioner dét, der interesserer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mig. At noget så subtilt som en struktur i det støbte metal eller 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stykke papir er nok til, at 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noget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fra at være et fladt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medium, der blot bærer et budskab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frem, bliver et objekt i sig selv.</w:t>
      </w:r>
    </w:p>
    <w:p w14:paraId="7CD251D1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At så lille et greb, som at gøre noget større eller mindre, kan skabe perspektiv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og bevægelse. At de svævende, tavse aluminiumsskygger bliver stoflige med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både tyngde og lyd; at den rå, kolde aluminium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plud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selig viser sine bløde, stoflige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kvaliteter.</w:t>
      </w:r>
    </w:p>
    <w:p w14:paraId="2B99ACD9" w14:textId="77777777" w:rsidR="004854EC" w:rsidRDefault="004854EC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</w:p>
    <w:p w14:paraId="4188C64A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Skulpturerne forholder sig så intenst til væggene, fordi jeg leder efter grænsen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for hvornår noget fladt kan artikulere noget rumligt, og gøre os vores egen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position i det rum vi står i bevidst. Jeg vil netop på rummets grænseflader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skabe illusionen om et andet perspektiv; og ved blot at presse værkerne ganske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lidt ind i lokalet, vise langt ud af det.</w:t>
      </w:r>
    </w:p>
    <w:p w14:paraId="372BED55" w14:textId="77777777" w:rsidR="00866D47" w:rsidRPr="004854EC" w:rsidRDefault="00866D47" w:rsidP="004854EC">
      <w:pPr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</w:p>
    <w:p w14:paraId="2B3CB7A9" w14:textId="77777777" w:rsidR="004854EC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lastRenderedPageBreak/>
        <w:t xml:space="preserve">Fotografiet er i mit arbejde et uhyre effektivt middel til at indlejre rum 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–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eller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illusionen om dem - i de rum hvor mine skulpturelle eksperimenter vitterlig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finder sted. Fotografiet er - især når det er stort - eminent til at pirre oplevelsen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af indenfor og udenfor, nær og fjern, illusion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og virkelighed. </w:t>
      </w:r>
    </w:p>
    <w:p w14:paraId="535EA9CE" w14:textId="77777777" w:rsidR="00866D47" w:rsidRPr="004854EC" w:rsidRDefault="004854EC" w:rsidP="004854EC">
      <w:pPr>
        <w:widowControl w:val="0"/>
        <w:autoSpaceDE w:val="0"/>
        <w:autoSpaceDN w:val="0"/>
        <w:adjustRightInd w:val="0"/>
        <w:ind w:left="142" w:right="-425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Til Skygge-Spejl </w:t>
      </w:r>
      <w:r w:rsidR="00866D47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har jeg printet ud i store formater, d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er næsten opløser opbygningen </w:t>
      </w:r>
      <w:r w:rsidR="00866D47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billederne,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="00866D47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og på et fiberholdigt papir som bærer farvepigmentet intenst velouragtigt,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="00866D47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og som kan hænge frit</w:t>
      </w:r>
      <w:r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og falde, næsten som et stykke </w:t>
      </w:r>
      <w:r w:rsidR="00866D47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tekstil ville gøre.</w:t>
      </w:r>
    </w:p>
    <w:p w14:paraId="71A534C0" w14:textId="77777777" w:rsid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Jeg vover et øje og udfordrer balancenmellemmangemodsætninger. Det være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sig billede - rum, flade - masse, substans - flyg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tighed, farve - fravær af farve, 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øjeblikket - evigheden, styring - tilfældighed og inderlighed - kalkulation. </w:t>
      </w:r>
    </w:p>
    <w:p w14:paraId="69E59FAF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Ved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at støbe den smukke silhuet i det grove ubearbejdede metal, ved at lade de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tunge ting svæve, og ved at 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(be-)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skrive hvor jeg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måske burde lade værket tale først...</w:t>
      </w:r>
    </w:p>
    <w:p w14:paraId="292BF92F" w14:textId="77777777" w:rsidR="00866D47" w:rsidRPr="004854EC" w:rsidRDefault="00866D47" w:rsidP="004854EC">
      <w:pPr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</w:p>
    <w:p w14:paraId="1703362D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Mange af de samme overvejelser gør sig i virkeligheden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gældende i arbejdet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med de portrætopgaver</w:t>
      </w:r>
    </w:p>
    <w:p w14:paraId="7142155E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j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eg fra tid til anden og med glæde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påtager mig. Hvor gammeldags det end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er, er det til stadighed en udfordring at bringe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gyldigt billede af et menneske til live i ler og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gips. Selv det mest vellignende portræt erstatter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i sagens natur ikke nogen og kan aldrig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være dækkende. Hvad enten det er en 4-årig, eller en direktør; en død eller levende</w:t>
      </w:r>
    </w:p>
    <w:p w14:paraId="0F3A99C2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der skal skildres, er der altid mest, man ikke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ved om hinanden, og godt det samme. 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kunstnerisk beskrivelse bliver ikke mere helstøbt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af pinedød at foregive at have alle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facetter med. Snarere end at skulle afdække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en sandhed, stræber jeg efter at opnå en helhed,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der i ånd og tone dækker, hvad jeg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oplever. Et portræt er altid en refleksion af 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menneske set med en andens øjne.</w:t>
      </w:r>
    </w:p>
    <w:p w14:paraId="56295C73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i/>
          <w:sz w:val="28"/>
          <w:szCs w:val="28"/>
          <w:lang w:val="en-US"/>
        </w:rPr>
        <w:t>Pige</w:t>
      </w:r>
      <w:r w:rsidR="004854EC" w:rsidRPr="004854EC">
        <w:rPr>
          <w:rFonts w:asciiTheme="majorHAnsi" w:eastAsia="Arial Unicode MS" w:hAnsiTheme="majorHAnsi" w:cs="Arial Unicode MS"/>
          <w:i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i/>
          <w:sz w:val="28"/>
          <w:szCs w:val="28"/>
          <w:lang w:val="en-US"/>
        </w:rPr>
        <w:t>med Kjole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er et portræt af en 4-årig,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modelleret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efter alle kunstens regler i hel figur, for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derpå at blive påklædt med, hvad der slet og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ret er en afstøbning af hendes kjole.</w:t>
      </w:r>
    </w:p>
    <w:p w14:paraId="0BCC91BB" w14:textId="77777777" w:rsidR="00866D47" w:rsidRPr="004854EC" w:rsidRDefault="00866D47" w:rsidP="004854EC">
      <w:pPr>
        <w:widowControl w:val="0"/>
        <w:autoSpaceDE w:val="0"/>
        <w:autoSpaceDN w:val="0"/>
        <w:adjustRightInd w:val="0"/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Sammenstødet - eller rettere sammensmeltningen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- mellem den med inderlighed modellerede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figur og den ‘virkelige’ kjole, alt sammen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i bronze, blev subtilt og radikalt på samme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tid. Værket, som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oprindelig blot er et portræt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af pigen, er i sig selv blevet en forklædt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fortælling om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ægthed kontra kunstigt, væren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kontra spejling, øjeblik kontra evighed.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Nu da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den færdige skulptur stilles ud i vejret, kunne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det ligne en ultimativ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lastRenderedPageBreak/>
        <w:t>objektivisering af det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på grænsen til sentimentale portræt af pigebarnet, som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her gøres til genstand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og stativ for grundlæggende kunstneriske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greb.</w:t>
      </w:r>
    </w:p>
    <w:p w14:paraId="41FF6044" w14:textId="77777777" w:rsidR="00866D47" w:rsidRPr="004854EC" w:rsidRDefault="00866D47" w:rsidP="004854EC">
      <w:pPr>
        <w:ind w:left="142" w:right="-7"/>
        <w:rPr>
          <w:rFonts w:asciiTheme="majorHAnsi" w:eastAsia="Arial Unicode MS" w:hAnsiTheme="majorHAnsi" w:cs="Arial Unicode MS"/>
          <w:sz w:val="28"/>
          <w:szCs w:val="28"/>
          <w:lang w:val="en-US"/>
        </w:rPr>
      </w:pPr>
    </w:p>
    <w:p w14:paraId="7D1CE66B" w14:textId="77777777" w:rsidR="00866D47" w:rsidRDefault="00866D47" w:rsidP="004854EC">
      <w:pPr>
        <w:widowControl w:val="0"/>
        <w:autoSpaceDE w:val="0"/>
        <w:autoSpaceDN w:val="0"/>
        <w:adjustRightInd w:val="0"/>
        <w:ind w:left="142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Karen Blixen bar næsten altid hat. I portrættet, som er udført til udstillingen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i/>
          <w:sz w:val="28"/>
          <w:szCs w:val="28"/>
          <w:lang w:val="en-US"/>
        </w:rPr>
        <w:t>Karen Blixen i Afrika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på Naturama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I Svendborg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, valgte jeg at lade hatten blive en del af skildringen.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Dels fordi hun af indlysende årsager brugte den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mod den stærke sol,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men også fordi hun brugte sin hat eller tørklæde til at skærme sig af. Hendes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karakter synes på samme tid blufærdig og ekstremt selvbevidst, uafviselig helstøbt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uden modsætning mellem det reserverede og det ekspressive, der hos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hende er to sider af samme sag. Det har været tankevækkende at genlæse hendes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tekster netop nu under arbejdet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med denne udstilling og opleve hvordan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nøjagtig de spørgsmål jeg tumler om spejling og sandhed, tid og rum, virkelighed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og illusion vendes og drejes og bliver til værk i de modsætningsfyldte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opbygninger af fortælling. Derfor måtte dette besyndelige portræt af min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forestilling om Karen Blixen finde plads i denne sammenhæng.</w:t>
      </w:r>
    </w:p>
    <w:p w14:paraId="58C08F48" w14:textId="77777777" w:rsidR="004854EC" w:rsidRPr="004854EC" w:rsidRDefault="004854EC" w:rsidP="004854EC">
      <w:pPr>
        <w:widowControl w:val="0"/>
        <w:autoSpaceDE w:val="0"/>
        <w:autoSpaceDN w:val="0"/>
        <w:adjustRightInd w:val="0"/>
        <w:ind w:left="142"/>
        <w:rPr>
          <w:rFonts w:asciiTheme="majorHAnsi" w:eastAsia="Arial Unicode MS" w:hAnsiTheme="majorHAnsi" w:cs="Arial Unicode MS"/>
          <w:sz w:val="28"/>
          <w:szCs w:val="28"/>
          <w:lang w:val="en-US"/>
        </w:rPr>
      </w:pPr>
    </w:p>
    <w:p w14:paraId="6E459319" w14:textId="77777777" w:rsidR="00866D47" w:rsidRDefault="00866D47" w:rsidP="004854EC">
      <w:pPr>
        <w:widowControl w:val="0"/>
        <w:autoSpaceDE w:val="0"/>
        <w:autoSpaceDN w:val="0"/>
        <w:adjustRightInd w:val="0"/>
        <w:ind w:left="142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Faaborg Museums arkitektur er en usædvanlig helstøbt æstetisk ramme.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Som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bekendt er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museet bygget som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ramme 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om de fynske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landskabs</w:t>
      </w:r>
      <w:r w:rsid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-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malere og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ikke mindst billedhuggeren Kai Nielsens monumentale skulpturer og nipsesmå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statuetter. De flydende grænser mellem landskabsbilledet og objektet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såvel som kunsten og håndværket, der findes her, har tilsammen dannet et</w:t>
      </w:r>
      <w:r w:rsidR="004854EC"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 xml:space="preserve"> </w:t>
      </w:r>
      <w:r w:rsidRPr="004854EC">
        <w:rPr>
          <w:rFonts w:asciiTheme="majorHAnsi" w:eastAsia="Arial Unicode MS" w:hAnsiTheme="majorHAnsi" w:cs="Arial Unicode MS"/>
          <w:sz w:val="28"/>
          <w:szCs w:val="28"/>
          <w:lang w:val="en-US"/>
        </w:rPr>
        <w:t>frugtbart afsæt for mit projekt.</w:t>
      </w:r>
    </w:p>
    <w:p w14:paraId="7E290D08" w14:textId="77777777" w:rsidR="004854EC" w:rsidRDefault="004854EC" w:rsidP="004854EC">
      <w:pPr>
        <w:widowControl w:val="0"/>
        <w:autoSpaceDE w:val="0"/>
        <w:autoSpaceDN w:val="0"/>
        <w:adjustRightInd w:val="0"/>
        <w:ind w:left="142"/>
        <w:rPr>
          <w:rFonts w:asciiTheme="majorHAnsi" w:eastAsia="Arial Unicode MS" w:hAnsiTheme="majorHAnsi" w:cs="Arial Unicode MS"/>
          <w:sz w:val="28"/>
          <w:szCs w:val="28"/>
          <w:lang w:val="en-US"/>
        </w:rPr>
      </w:pPr>
    </w:p>
    <w:p w14:paraId="07E5DBEE" w14:textId="77777777" w:rsidR="004854EC" w:rsidRPr="004854EC" w:rsidRDefault="004854EC" w:rsidP="004854EC">
      <w:pPr>
        <w:widowControl w:val="0"/>
        <w:autoSpaceDE w:val="0"/>
        <w:autoSpaceDN w:val="0"/>
        <w:adjustRightInd w:val="0"/>
        <w:ind w:left="142"/>
        <w:rPr>
          <w:rFonts w:asciiTheme="majorHAnsi" w:eastAsia="Arial Unicode MS" w:hAnsiTheme="majorHAnsi" w:cs="Arial Unicode MS"/>
          <w:sz w:val="28"/>
          <w:szCs w:val="28"/>
          <w:lang w:val="en-US"/>
        </w:rPr>
      </w:pPr>
      <w:r>
        <w:rPr>
          <w:rFonts w:asciiTheme="majorHAnsi" w:eastAsia="Arial Unicode MS" w:hAnsiTheme="majorHAnsi" w:cs="Arial Unicode MS"/>
          <w:sz w:val="28"/>
          <w:szCs w:val="28"/>
          <w:lang w:val="en-US"/>
        </w:rPr>
        <w:t>Kathrine S. Moseholm 2012</w:t>
      </w:r>
    </w:p>
    <w:sectPr w:rsidR="004854EC" w:rsidRPr="004854EC" w:rsidSect="004854EC">
      <w:pgSz w:w="11900" w:h="16840"/>
      <w:pgMar w:top="1701" w:right="211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47"/>
    <w:rsid w:val="00214E0E"/>
    <w:rsid w:val="004854EC"/>
    <w:rsid w:val="008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292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844</Words>
  <Characters>5153</Characters>
  <Application>Microsoft Macintosh Word</Application>
  <DocSecurity>0</DocSecurity>
  <Lines>42</Lines>
  <Paragraphs>11</Paragraphs>
  <ScaleCrop>false</ScaleCrop>
  <Company>Billedhugger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Schrøder Moseholm</dc:creator>
  <cp:keywords/>
  <dc:description/>
  <cp:lastModifiedBy>Kathrine Schrøder Moseholm</cp:lastModifiedBy>
  <cp:revision>2</cp:revision>
  <dcterms:created xsi:type="dcterms:W3CDTF">2016-10-13T23:44:00Z</dcterms:created>
  <dcterms:modified xsi:type="dcterms:W3CDTF">2016-10-14T00:02:00Z</dcterms:modified>
</cp:coreProperties>
</file>